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Orsa saknar valfrihet i hemtjänsten vilket begränsar äldres inflytande. LOV ger möjlighet till ökad kvalitet och konkurrens (Socialstyrelsen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Orsa kommunfullmäktige beslutar att upprätta ett auktorisationssystem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Orsa kommunfullmäktige beslutar att informera alla äldre om valmöjligheter via brev och digitalt.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Orsa kommunfullmäktige beslutar att utvärdera valfrihetsreformen efter ett år och redovisa till kommunfullmäktige.</w:t>
      </w:r>
    </w:p>
    <w:p>
      <w:pPr>
        <w:spacing w:before="360"/>
      </w:pPr>
    </w:p>
    <w:p>
      <w:r>
        <w:t xml:space="preserve">Orsa,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2026-07-14T04:48:57.723Z</dcterms:created>
  <dcterms:modified xsi:type="dcterms:W3CDTF">2026-07-14T04:48:57.723Z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